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3D" w:rsidRDefault="00887BC7">
      <w:bookmarkStart w:id="0" w:name="_gjdgxs" w:colFirst="0" w:colLast="0"/>
      <w:bookmarkStart w:id="1" w:name="_GoBack"/>
      <w:bookmarkEnd w:id="0"/>
      <w:bookmarkEnd w:id="1"/>
      <w:r>
        <w:t>El Distrito Escolar del Condado de Clark (CCSD) está aplicando las recientes recomendaciones de los Centros para el Control y Prevención de Enfermedades (CDC), el Distrito de Salud del Sur de Nevada (SNHD) y el Departamento de Salud del Estado de Nevada.</w:t>
      </w:r>
    </w:p>
    <w:p w:rsidR="002E4C3D" w:rsidRDefault="002E4C3D"/>
    <w:p w:rsidR="002E4C3D" w:rsidRDefault="00887BC7">
      <w:pPr>
        <w:rPr>
          <w:b/>
          <w:i/>
        </w:rPr>
      </w:pPr>
      <w:r>
        <w:rPr>
          <w:b/>
          <w:i/>
        </w:rPr>
        <w:t>Directrices para Cuarentena</w:t>
      </w:r>
    </w:p>
    <w:p w:rsidR="002E4C3D" w:rsidRDefault="00887BC7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Las decisiones de cuarentena se toman caso por caso, incluyendo el uso constante de </w:t>
      </w:r>
      <w:proofErr w:type="spellStart"/>
      <w:r>
        <w:rPr>
          <w:color w:val="222222"/>
          <w:sz w:val="20"/>
          <w:szCs w:val="20"/>
        </w:rPr>
        <w:t>cubrebocas</w:t>
      </w:r>
      <w:proofErr w:type="spellEnd"/>
      <w:r>
        <w:rPr>
          <w:color w:val="222222"/>
          <w:sz w:val="20"/>
          <w:szCs w:val="20"/>
        </w:rPr>
        <w:t>/mascarilla, estado de vacunación, resultado positivo previo en los últimos 90 días, etc.  Para facilitar la toma de decisiones sobre</w:t>
      </w:r>
      <w:r>
        <w:rPr>
          <w:color w:val="222222"/>
          <w:sz w:val="20"/>
          <w:szCs w:val="20"/>
        </w:rPr>
        <w:t xml:space="preserve"> la cuarentena, se requieren tablas de asientos para todas las clases.  En general, se aplicarán las siguientes directrices:</w:t>
      </w:r>
    </w:p>
    <w:p w:rsidR="002E4C3D" w:rsidRDefault="00887BC7">
      <w:pPr>
        <w:numPr>
          <w:ilvl w:val="0"/>
          <w:numId w:val="1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Cualquier</w:t>
      </w:r>
      <w:r>
        <w:rPr>
          <w:b/>
          <w:color w:val="222222"/>
          <w:sz w:val="20"/>
          <w:szCs w:val="20"/>
        </w:rPr>
        <w:t xml:space="preserve"> estudiante</w:t>
      </w:r>
      <w:r>
        <w:rPr>
          <w:color w:val="222222"/>
          <w:sz w:val="20"/>
          <w:szCs w:val="20"/>
        </w:rPr>
        <w:t xml:space="preserve"> </w:t>
      </w:r>
      <w:r>
        <w:rPr>
          <w:b/>
          <w:color w:val="222222"/>
          <w:sz w:val="20"/>
          <w:szCs w:val="20"/>
        </w:rPr>
        <w:t>que se encuentre a tres pies o menos</w:t>
      </w:r>
      <w:r>
        <w:rPr>
          <w:color w:val="222222"/>
          <w:sz w:val="20"/>
          <w:szCs w:val="20"/>
        </w:rPr>
        <w:t xml:space="preserve"> de una persona que dé positivo en la prueba de COVID-19, independientemen</w:t>
      </w:r>
      <w:r>
        <w:rPr>
          <w:color w:val="222222"/>
          <w:sz w:val="20"/>
          <w:szCs w:val="20"/>
        </w:rPr>
        <w:t xml:space="preserve">te del uso del </w:t>
      </w:r>
      <w:proofErr w:type="spellStart"/>
      <w:r>
        <w:rPr>
          <w:color w:val="222222"/>
          <w:sz w:val="20"/>
          <w:szCs w:val="20"/>
        </w:rPr>
        <w:t>cubrebocas</w:t>
      </w:r>
      <w:proofErr w:type="spellEnd"/>
      <w:r>
        <w:rPr>
          <w:color w:val="222222"/>
          <w:sz w:val="20"/>
          <w:szCs w:val="20"/>
        </w:rPr>
        <w:t>/mascarilla, será puesto en cuarentena de acuerdo con los plazos indicados a continuación.</w:t>
      </w:r>
    </w:p>
    <w:p w:rsidR="002E4C3D" w:rsidRDefault="00887BC7">
      <w:pPr>
        <w:numPr>
          <w:ilvl w:val="0"/>
          <w:numId w:val="1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Cualquier </w:t>
      </w:r>
      <w:r>
        <w:rPr>
          <w:b/>
          <w:color w:val="222222"/>
          <w:sz w:val="20"/>
          <w:szCs w:val="20"/>
        </w:rPr>
        <w:t>estudiante que se encuentre entre tres y seis pies de distancia</w:t>
      </w:r>
      <w:r>
        <w:rPr>
          <w:color w:val="222222"/>
          <w:sz w:val="20"/>
          <w:szCs w:val="20"/>
        </w:rPr>
        <w:t xml:space="preserve"> de una persona que dé positivo en la prueba de COVID-19, puede o n</w:t>
      </w:r>
      <w:r>
        <w:rPr>
          <w:color w:val="222222"/>
          <w:sz w:val="20"/>
          <w:szCs w:val="20"/>
        </w:rPr>
        <w:t xml:space="preserve">o ser puesto en cuarentena de acuerdo con los plazos indicados a continuación, dependiendo de una variedad de información, incluyendo, pero sin limitarse a, el uso constante de </w:t>
      </w:r>
      <w:proofErr w:type="spellStart"/>
      <w:r>
        <w:rPr>
          <w:color w:val="222222"/>
          <w:sz w:val="20"/>
          <w:szCs w:val="20"/>
        </w:rPr>
        <w:t>cubrebocas</w:t>
      </w:r>
      <w:proofErr w:type="spellEnd"/>
      <w:r>
        <w:rPr>
          <w:color w:val="222222"/>
          <w:sz w:val="20"/>
          <w:szCs w:val="20"/>
        </w:rPr>
        <w:t>/mascarilla, el estado de vacunación y el resultado positivo anterior</w:t>
      </w:r>
      <w:r>
        <w:rPr>
          <w:color w:val="222222"/>
          <w:sz w:val="20"/>
          <w:szCs w:val="20"/>
        </w:rPr>
        <w:t xml:space="preserve"> en los últimos 90 días.</w:t>
      </w:r>
    </w:p>
    <w:p w:rsidR="002E4C3D" w:rsidRDefault="00887BC7">
      <w:pPr>
        <w:numPr>
          <w:ilvl w:val="0"/>
          <w:numId w:val="1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Si el </w:t>
      </w:r>
      <w:r>
        <w:rPr>
          <w:b/>
          <w:color w:val="222222"/>
          <w:sz w:val="20"/>
          <w:szCs w:val="20"/>
        </w:rPr>
        <w:t>personal se encuentra a menos de seis pies</w:t>
      </w:r>
      <w:r>
        <w:rPr>
          <w:color w:val="222222"/>
          <w:sz w:val="20"/>
          <w:szCs w:val="20"/>
        </w:rPr>
        <w:t xml:space="preserve"> de una persona que ha dado positivo en la prueba de COVID-19, el personal puede o no ser puesto en cuarentena de acuerdo con los plazos que se indican a continuación, dependiendo de </w:t>
      </w:r>
      <w:r>
        <w:rPr>
          <w:color w:val="222222"/>
          <w:sz w:val="20"/>
          <w:szCs w:val="20"/>
        </w:rPr>
        <w:t xml:space="preserve">una serie de información, incluyendo, pero sin limitarse a, el uso constante de </w:t>
      </w:r>
      <w:proofErr w:type="spellStart"/>
      <w:r>
        <w:rPr>
          <w:color w:val="222222"/>
          <w:sz w:val="20"/>
          <w:szCs w:val="20"/>
        </w:rPr>
        <w:t>cubrebocas</w:t>
      </w:r>
      <w:proofErr w:type="spellEnd"/>
      <w:r>
        <w:rPr>
          <w:color w:val="222222"/>
          <w:sz w:val="20"/>
          <w:szCs w:val="20"/>
        </w:rPr>
        <w:t>/mascarilla, el estado de vacunación y el resultado positivo anterior en los últimos 90 días.</w:t>
      </w:r>
    </w:p>
    <w:p w:rsidR="002E4C3D" w:rsidRDefault="002E4C3D">
      <w:pPr>
        <w:shd w:val="clear" w:color="auto" w:fill="FFFFFF"/>
        <w:rPr>
          <w:color w:val="222222"/>
          <w:highlight w:val="yellow"/>
        </w:rPr>
      </w:pPr>
    </w:p>
    <w:p w:rsidR="002E4C3D" w:rsidRDefault="00887BC7">
      <w:pPr>
        <w:rPr>
          <w:b/>
          <w:i/>
        </w:rPr>
      </w:pPr>
      <w:r>
        <w:rPr>
          <w:b/>
          <w:i/>
        </w:rPr>
        <w:t>Plazos, Requisitos y Recomendaciones para la Cuarentena</w:t>
      </w:r>
    </w:p>
    <w:tbl>
      <w:tblPr>
        <w:tblStyle w:val="a"/>
        <w:tblW w:w="10494" w:type="dxa"/>
        <w:tblLayout w:type="fixed"/>
        <w:tblLook w:val="0400" w:firstRow="0" w:lastRow="0" w:firstColumn="0" w:lastColumn="0" w:noHBand="0" w:noVBand="1"/>
      </w:tblPr>
      <w:tblGrid>
        <w:gridCol w:w="5235"/>
        <w:gridCol w:w="5259"/>
      </w:tblGrid>
      <w:tr w:rsidR="002E4C3D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E4C3D" w:rsidRDefault="00887BC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Estado de Vacun</w:t>
            </w:r>
            <w:r>
              <w:rPr>
                <w:b/>
                <w:color w:val="000000"/>
                <w:sz w:val="20"/>
                <w:szCs w:val="20"/>
              </w:rPr>
              <w:t>ación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E4C3D" w:rsidRDefault="00887BC7">
            <w:pPr>
              <w:widowControl/>
              <w:ind w:left="38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Plazos, Requisitos y Recomendaciones</w:t>
            </w:r>
          </w:p>
        </w:tc>
      </w:tr>
      <w:tr w:rsidR="002E4C3D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E4C3D" w:rsidRDefault="00887BC7">
            <w:pPr>
              <w:numPr>
                <w:ilvl w:val="0"/>
                <w:numId w:val="7"/>
              </w:numPr>
              <w:ind w:left="360" w:hanging="270"/>
            </w:pPr>
            <w:r>
              <w:t>Actualizado</w:t>
            </w:r>
          </w:p>
          <w:p w:rsidR="002E4C3D" w:rsidRDefault="00887BC7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(Completó la serie primaria de Pfizer o Moderna en los últimos cinco meses O ha completado la serie primaria de la vacuna J&amp;J en los últimos dos meses O se ha puesto el refuerzo). </w:t>
            </w:r>
          </w:p>
          <w:p w:rsidR="002E4C3D" w:rsidRDefault="00887BC7">
            <w:pPr>
              <w:widowControl/>
              <w:numPr>
                <w:ilvl w:val="0"/>
                <w:numId w:val="2"/>
              </w:numPr>
              <w:ind w:left="450"/>
              <w:rPr>
                <w:color w:val="000000"/>
              </w:rPr>
            </w:pPr>
            <w:r>
              <w:rPr>
                <w:sz w:val="20"/>
                <w:szCs w:val="20"/>
              </w:rPr>
              <w:t>Con Refuerzo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(Recibió un refuerzo tras completar la serie COVID-19).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E4C3D" w:rsidRDefault="00887BC7">
            <w:pPr>
              <w:widowControl/>
              <w:numPr>
                <w:ilvl w:val="0"/>
                <w:numId w:val="3"/>
              </w:numPr>
              <w:ind w:left="383" w:hanging="28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Las personas no deben estar en cuarentena, si son asintomáticos.</w:t>
            </w:r>
          </w:p>
          <w:p w:rsidR="002E4C3D" w:rsidRDefault="00887BC7">
            <w:pPr>
              <w:widowControl/>
              <w:numPr>
                <w:ilvl w:val="0"/>
                <w:numId w:val="3"/>
              </w:numPr>
              <w:ind w:left="383" w:hanging="28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Llevar diligentemente un </w:t>
            </w:r>
            <w:proofErr w:type="spellStart"/>
            <w:r>
              <w:rPr>
                <w:color w:val="000000"/>
                <w:sz w:val="20"/>
                <w:szCs w:val="20"/>
              </w:rPr>
              <w:t>cubrebocas</w:t>
            </w:r>
            <w:proofErr w:type="spellEnd"/>
            <w:r>
              <w:rPr>
                <w:color w:val="000000"/>
                <w:sz w:val="20"/>
                <w:szCs w:val="20"/>
              </w:rPr>
              <w:t>/mascarilla alrededor de otras personas durante diez días más, incluso durante la práctica de deport</w:t>
            </w:r>
            <w:r>
              <w:rPr>
                <w:color w:val="000000"/>
                <w:sz w:val="20"/>
                <w:szCs w:val="20"/>
              </w:rPr>
              <w:t>es y actividades al aire libre.</w:t>
            </w:r>
          </w:p>
          <w:p w:rsidR="002E4C3D" w:rsidRDefault="00887BC7">
            <w:pPr>
              <w:widowControl/>
              <w:numPr>
                <w:ilvl w:val="0"/>
                <w:numId w:val="3"/>
              </w:numPr>
              <w:ind w:left="383" w:hanging="28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(Recomendado) Recibir una prueba de COVID-19 en el quinto día.</w:t>
            </w:r>
          </w:p>
          <w:p w:rsidR="002E4C3D" w:rsidRDefault="00887BC7">
            <w:pPr>
              <w:widowControl/>
              <w:numPr>
                <w:ilvl w:val="0"/>
                <w:numId w:val="3"/>
              </w:numPr>
              <w:ind w:left="383" w:hanging="28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Si los síntomas se desarrollan en cualquier momento, haga una prueba de COVID-19 y póngase en cuarentena.</w:t>
            </w:r>
          </w:p>
        </w:tc>
      </w:tr>
      <w:tr w:rsidR="002E4C3D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E4C3D" w:rsidRDefault="00887BC7">
            <w:pPr>
              <w:widowControl/>
              <w:numPr>
                <w:ilvl w:val="0"/>
                <w:numId w:val="4"/>
              </w:numPr>
              <w:ind w:left="4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Completó la serie primaria de Pfizer o Moderna hace má</w:t>
            </w:r>
            <w:r>
              <w:rPr>
                <w:color w:val="000000"/>
                <w:sz w:val="20"/>
                <w:szCs w:val="20"/>
              </w:rPr>
              <w:t xml:space="preserve">s de cinco meses y no tiene el refuerzo </w:t>
            </w:r>
            <w:r>
              <w:rPr>
                <w:color w:val="000000"/>
                <w:sz w:val="16"/>
                <w:szCs w:val="16"/>
              </w:rPr>
              <w:t>(Incluyendo a los que no son elegibles para un refuerzo debido a las directrices de edad o al estado médico).</w:t>
            </w:r>
          </w:p>
          <w:p w:rsidR="002E4C3D" w:rsidRDefault="00887BC7">
            <w:pPr>
              <w:widowControl/>
              <w:numPr>
                <w:ilvl w:val="0"/>
                <w:numId w:val="4"/>
              </w:numPr>
              <w:ind w:left="4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Completó la serie primaria de la vacuna J&amp;J hace más de dos meses y no tiene el refuerzo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(Incluyendo a los que no son elegibles para un refuerzo debido a las directrices de edad o al estado médico).</w:t>
            </w:r>
            <w:r>
              <w:rPr>
                <w:color w:val="000000"/>
              </w:rPr>
              <w:t xml:space="preserve"> </w:t>
            </w:r>
          </w:p>
          <w:p w:rsidR="002E4C3D" w:rsidRDefault="00887BC7">
            <w:pPr>
              <w:widowControl/>
              <w:numPr>
                <w:ilvl w:val="0"/>
                <w:numId w:val="4"/>
              </w:numPr>
              <w:ind w:left="4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Sin vacunar</w:t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E4C3D" w:rsidRDefault="00887BC7">
            <w:pPr>
              <w:widowControl/>
              <w:numPr>
                <w:ilvl w:val="0"/>
                <w:numId w:val="5"/>
              </w:numPr>
              <w:ind w:left="4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Cuarentena durante cinco días.</w:t>
            </w:r>
          </w:p>
          <w:p w:rsidR="002E4C3D" w:rsidRDefault="00887BC7">
            <w:pPr>
              <w:widowControl/>
              <w:numPr>
                <w:ilvl w:val="0"/>
                <w:numId w:val="5"/>
              </w:numPr>
              <w:ind w:left="4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Llevar un </w:t>
            </w:r>
            <w:proofErr w:type="spellStart"/>
            <w:r>
              <w:rPr>
                <w:color w:val="000000"/>
                <w:sz w:val="20"/>
                <w:szCs w:val="20"/>
              </w:rPr>
              <w:t>cubrebocas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/mascarilla alrededor de otras personas durante diez días más, incluso durante la </w:t>
            </w:r>
            <w:r>
              <w:rPr>
                <w:color w:val="000000"/>
                <w:sz w:val="20"/>
                <w:szCs w:val="20"/>
              </w:rPr>
              <w:t>práctica de deportes y actividades al aire libre.</w:t>
            </w:r>
          </w:p>
          <w:p w:rsidR="002E4C3D" w:rsidRDefault="00887BC7">
            <w:pPr>
              <w:widowControl/>
              <w:numPr>
                <w:ilvl w:val="0"/>
                <w:numId w:val="5"/>
              </w:numPr>
              <w:ind w:left="4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(Recomendado) Recibir una prueba de COVID-19 en el quinto día.</w:t>
            </w:r>
          </w:p>
          <w:p w:rsidR="002E4C3D" w:rsidRDefault="00887BC7">
            <w:pPr>
              <w:widowControl/>
              <w:numPr>
                <w:ilvl w:val="0"/>
                <w:numId w:val="5"/>
              </w:numPr>
              <w:ind w:left="45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Si los síntomas se desarrollan en cualquier momento, haga una prueba de COVID-19 y póngase en cuarentena.</w:t>
            </w:r>
          </w:p>
        </w:tc>
      </w:tr>
    </w:tbl>
    <w:p w:rsidR="002E4C3D" w:rsidRDefault="002E4C3D">
      <w:pPr>
        <w:rPr>
          <w:b/>
          <w:i/>
        </w:rPr>
      </w:pPr>
    </w:p>
    <w:p w:rsidR="002E4C3D" w:rsidRDefault="00887BC7">
      <w:pPr>
        <w:rPr>
          <w:i/>
        </w:rPr>
      </w:pPr>
      <w:r>
        <w:rPr>
          <w:b/>
          <w:i/>
        </w:rPr>
        <w:t xml:space="preserve">Plazos de Aislamiento </w:t>
      </w:r>
      <w:r>
        <w:rPr>
          <w:i/>
        </w:rPr>
        <w:t>(para aquellos que den positivo en la prueba de COVID-19)</w:t>
      </w:r>
    </w:p>
    <w:p w:rsidR="002E4C3D" w:rsidRDefault="00887BC7">
      <w:r>
        <w:t>Todas las personas (personal y estudiantes) que den positivo a COVID-19, independientemente de su estado de</w:t>
      </w:r>
      <w:r>
        <w:rPr>
          <w:i/>
        </w:rPr>
        <w:t xml:space="preserve"> </w:t>
      </w:r>
      <w:r>
        <w:t>vacunación:</w:t>
      </w:r>
    </w:p>
    <w:p w:rsidR="002E4C3D" w:rsidRDefault="00887BC7">
      <w:pPr>
        <w:numPr>
          <w:ilvl w:val="0"/>
          <w:numId w:val="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Debe aislarse </w:t>
      </w:r>
      <w:r>
        <w:rPr>
          <w:sz w:val="20"/>
          <w:szCs w:val="20"/>
        </w:rPr>
        <w:t>(permanecer alejado de los demás, incluso en su propia casa) dur</w:t>
      </w:r>
      <w:r>
        <w:rPr>
          <w:sz w:val="20"/>
          <w:szCs w:val="20"/>
        </w:rPr>
        <w:t>ante cinco días, independientemente de los síntomas.</w:t>
      </w:r>
    </w:p>
    <w:p w:rsidR="002E4C3D" w:rsidRDefault="00887BC7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Durante los cinco días de aislamiento, los empleados pueden </w:t>
      </w:r>
      <w:proofErr w:type="spellStart"/>
      <w:r>
        <w:rPr>
          <w:sz w:val="20"/>
          <w:szCs w:val="20"/>
        </w:rPr>
        <w:t>teletrabajar</w:t>
      </w:r>
      <w:proofErr w:type="spellEnd"/>
      <w:r>
        <w:rPr>
          <w:sz w:val="20"/>
          <w:szCs w:val="20"/>
        </w:rPr>
        <w:t xml:space="preserve"> si pueden realizar sus tareas a distancia o pueden utilizar las vacaciones acumuladas.</w:t>
      </w:r>
    </w:p>
    <w:p w:rsidR="002E4C3D" w:rsidRDefault="00887BC7">
      <w:pPr>
        <w:numPr>
          <w:ilvl w:val="0"/>
          <w:numId w:val="8"/>
        </w:numPr>
        <w:rPr>
          <w:sz w:val="20"/>
          <w:szCs w:val="20"/>
        </w:rPr>
      </w:pPr>
      <w:r>
        <w:rPr>
          <w:b/>
          <w:sz w:val="20"/>
          <w:szCs w:val="20"/>
        </w:rPr>
        <w:t>Pueden volver al trabajo/a la escuela el se</w:t>
      </w:r>
      <w:r>
        <w:rPr>
          <w:b/>
          <w:sz w:val="20"/>
          <w:szCs w:val="20"/>
        </w:rPr>
        <w:t>xto día</w:t>
      </w:r>
      <w:r>
        <w:rPr>
          <w:sz w:val="20"/>
          <w:szCs w:val="20"/>
        </w:rPr>
        <w:t xml:space="preserve"> si la persona nunca experimentó síntomas o si los síntomas se están </w:t>
      </w:r>
      <w:r>
        <w:rPr>
          <w:sz w:val="20"/>
          <w:szCs w:val="20"/>
        </w:rPr>
        <w:lastRenderedPageBreak/>
        <w:t xml:space="preserve">resolviendo (los síntomas de la persona están mejorando </w:t>
      </w:r>
      <w:r>
        <w:rPr>
          <w:sz w:val="20"/>
          <w:szCs w:val="20"/>
          <w:u w:val="single"/>
        </w:rPr>
        <w:t>y</w:t>
      </w:r>
      <w:r>
        <w:rPr>
          <w:sz w:val="20"/>
          <w:szCs w:val="20"/>
        </w:rPr>
        <w:t xml:space="preserve"> la persona no ha tenido fiebre durante 24 horas).</w:t>
      </w:r>
    </w:p>
    <w:p w:rsidR="002E4C3D" w:rsidRDefault="00887BC7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Si un empleado no se reincorpora al trabajo en persona el sexto día, se </w:t>
      </w:r>
      <w:r>
        <w:rPr>
          <w:sz w:val="20"/>
          <w:szCs w:val="20"/>
        </w:rPr>
        <w:t>requiere documentación por escrito de un proveedor de atención médica certificado para confirmar la necesidad de la ausencia y el empleado debe utilizar la licencia por enfermedad acumulada.</w:t>
      </w:r>
    </w:p>
    <w:p w:rsidR="002E4C3D" w:rsidRDefault="00887BC7">
      <w:pPr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Cualquier estudiante o miembro del personal al que se le haya con</w:t>
      </w:r>
      <w:r>
        <w:rPr>
          <w:sz w:val="20"/>
          <w:szCs w:val="20"/>
        </w:rPr>
        <w:t xml:space="preserve">cedido una exención de </w:t>
      </w:r>
      <w:proofErr w:type="spellStart"/>
      <w:r>
        <w:rPr>
          <w:sz w:val="20"/>
          <w:szCs w:val="20"/>
        </w:rPr>
        <w:t>cubrebocas</w:t>
      </w:r>
      <w:proofErr w:type="spellEnd"/>
      <w:r>
        <w:rPr>
          <w:sz w:val="20"/>
          <w:szCs w:val="20"/>
        </w:rPr>
        <w:t>/mascarilla no debe asistir a la escuela o al trabajo hasta el día 11 y debe ser asintomático.</w:t>
      </w:r>
    </w:p>
    <w:p w:rsidR="002E4C3D" w:rsidRDefault="00887BC7">
      <w:pPr>
        <w:numPr>
          <w:ilvl w:val="0"/>
          <w:numId w:val="8"/>
        </w:num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Debe continuar pendiente de usar un </w:t>
      </w:r>
      <w:proofErr w:type="spellStart"/>
      <w:r>
        <w:rPr>
          <w:b/>
          <w:color w:val="222222"/>
          <w:sz w:val="20"/>
          <w:szCs w:val="20"/>
        </w:rPr>
        <w:t>cubrebocas</w:t>
      </w:r>
      <w:proofErr w:type="spellEnd"/>
      <w:r>
        <w:rPr>
          <w:b/>
          <w:color w:val="222222"/>
          <w:sz w:val="20"/>
          <w:szCs w:val="20"/>
        </w:rPr>
        <w:t>/mascarilla alrededor de otras personas durante cinco días adicionales</w:t>
      </w:r>
      <w:r>
        <w:rPr>
          <w:color w:val="222222"/>
          <w:sz w:val="20"/>
          <w:szCs w:val="20"/>
        </w:rPr>
        <w:t>, incluso du</w:t>
      </w:r>
      <w:r>
        <w:rPr>
          <w:color w:val="222222"/>
          <w:sz w:val="20"/>
          <w:szCs w:val="20"/>
        </w:rPr>
        <w:t>rante la práctica de deportes y actividades al aire libre.</w:t>
      </w:r>
    </w:p>
    <w:p w:rsidR="002E4C3D" w:rsidRDefault="002E4C3D">
      <w:pPr>
        <w:pStyle w:val="Heading1"/>
        <w:ind w:firstLine="159"/>
      </w:pPr>
      <w:bookmarkStart w:id="2" w:name="_30j0zll" w:colFirst="0" w:colLast="0"/>
      <w:bookmarkEnd w:id="2"/>
    </w:p>
    <w:p w:rsidR="002E4C3D" w:rsidRDefault="002E4C3D">
      <w:pPr>
        <w:pStyle w:val="Heading1"/>
        <w:ind w:firstLine="159"/>
      </w:pPr>
      <w:bookmarkStart w:id="3" w:name="_1fob9te" w:colFirst="0" w:colLast="0"/>
      <w:bookmarkEnd w:id="3"/>
    </w:p>
    <w:p w:rsidR="002E4C3D" w:rsidRDefault="00887BC7">
      <w:pPr>
        <w:pStyle w:val="Heading1"/>
        <w:ind w:firstLine="159"/>
      </w:pPr>
      <w:bookmarkStart w:id="4" w:name="_3znysh7" w:colFirst="0" w:colLast="0"/>
      <w:bookmarkEnd w:id="4"/>
      <w:r>
        <w:t>Terminología Actualizada</w:t>
      </w:r>
    </w:p>
    <w:p w:rsidR="002E4C3D" w:rsidRDefault="00887BC7">
      <w:pPr>
        <w:numPr>
          <w:ilvl w:val="0"/>
          <w:numId w:val="6"/>
        </w:num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Con Refuerzo</w:t>
      </w:r>
      <w:r>
        <w:rPr>
          <w:color w:val="222222"/>
          <w:sz w:val="20"/>
          <w:szCs w:val="20"/>
        </w:rPr>
        <w:t xml:space="preserve"> -  Recibió un refuerzo después de completar la serie COVID-19 J&amp;J, Pfizer o Moderna.</w:t>
      </w:r>
    </w:p>
    <w:p w:rsidR="002E4C3D" w:rsidRDefault="00887BC7">
      <w:pPr>
        <w:numPr>
          <w:ilvl w:val="0"/>
          <w:numId w:val="6"/>
        </w:num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Actualizado a Partir de los 12 Años</w:t>
      </w:r>
      <w:r>
        <w:rPr>
          <w:color w:val="222222"/>
          <w:sz w:val="20"/>
          <w:szCs w:val="20"/>
        </w:rPr>
        <w:t xml:space="preserve"> – Completó la serie primaria de Pfiz</w:t>
      </w:r>
      <w:r>
        <w:rPr>
          <w:color w:val="222222"/>
          <w:sz w:val="20"/>
          <w:szCs w:val="20"/>
        </w:rPr>
        <w:t>er o Moderna dentro de los últimos cinco meses O completó la serie primaria de la vacuna J&amp;J dentro de los últimos dos meses O tiene el refuerzo.  En este momento, el distrito no ha cambiado su requisito original de COVID-19 de Pruebas Semanales Obligatori</w:t>
      </w:r>
      <w:r>
        <w:rPr>
          <w:color w:val="222222"/>
          <w:sz w:val="20"/>
          <w:szCs w:val="20"/>
        </w:rPr>
        <w:t xml:space="preserve">as que se informó el 4 de agosto de 2021: El personal que no suba su Tarjeta de Registro de Vacunación COVID-19 con sus series primarias de vacunas COVID-19 a </w:t>
      </w:r>
      <w:proofErr w:type="spellStart"/>
      <w:r>
        <w:rPr>
          <w:color w:val="222222"/>
          <w:sz w:val="20"/>
          <w:szCs w:val="20"/>
        </w:rPr>
        <w:t>emocha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Health</w:t>
      </w:r>
      <w:proofErr w:type="spellEnd"/>
      <w:r>
        <w:rPr>
          <w:color w:val="222222"/>
          <w:sz w:val="20"/>
          <w:szCs w:val="20"/>
        </w:rPr>
        <w:t xml:space="preserve"> participará en las pruebas semanales obligatorias de COVID-19.</w:t>
      </w:r>
    </w:p>
    <w:p w:rsidR="002E4C3D" w:rsidRDefault="00887BC7">
      <w:pPr>
        <w:numPr>
          <w:ilvl w:val="0"/>
          <w:numId w:val="6"/>
        </w:num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Actualización del Estudiante de 5 a 11 Años </w:t>
      </w:r>
      <w:r>
        <w:rPr>
          <w:color w:val="222222"/>
          <w:sz w:val="20"/>
          <w:szCs w:val="20"/>
        </w:rPr>
        <w:t>– Completó la serie primaria de vacunas COVID-19.</w:t>
      </w:r>
    </w:p>
    <w:p w:rsidR="002E4C3D" w:rsidRDefault="00887BC7">
      <w:pPr>
        <w:numPr>
          <w:ilvl w:val="0"/>
          <w:numId w:val="6"/>
        </w:num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Contacto Cercano</w:t>
      </w:r>
      <w:r>
        <w:rPr>
          <w:color w:val="222222"/>
          <w:sz w:val="20"/>
          <w:szCs w:val="20"/>
        </w:rPr>
        <w:t xml:space="preserve"> – Exposición a una persona confirmada como positiva durante más de 15 minutos a una distancia de seis pies en un periodo de 24 horas.</w:t>
      </w:r>
    </w:p>
    <w:p w:rsidR="002E4C3D" w:rsidRDefault="00887BC7">
      <w:pPr>
        <w:numPr>
          <w:ilvl w:val="0"/>
          <w:numId w:val="6"/>
        </w:num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Aislado</w:t>
      </w:r>
      <w:r>
        <w:rPr>
          <w:color w:val="222222"/>
          <w:sz w:val="20"/>
          <w:szCs w:val="20"/>
        </w:rPr>
        <w:t xml:space="preserve"> – Una persona que está experimentando síntomas o ha dado positivo en la prueba de COVID-19 permanece alejado de los demás, incluso en su propia casa.  Consulte los Plazos de Aislamiento anteriores para obtener más información.</w:t>
      </w:r>
    </w:p>
    <w:p w:rsidR="002E4C3D" w:rsidRDefault="00887BC7">
      <w:pPr>
        <w:numPr>
          <w:ilvl w:val="0"/>
          <w:numId w:val="6"/>
        </w:num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En Cuarentena</w:t>
      </w:r>
      <w:r>
        <w:rPr>
          <w:color w:val="222222"/>
          <w:sz w:val="20"/>
          <w:szCs w:val="20"/>
        </w:rPr>
        <w:t xml:space="preserve"> – Una persona </w:t>
      </w:r>
      <w:r>
        <w:rPr>
          <w:color w:val="222222"/>
          <w:sz w:val="20"/>
          <w:szCs w:val="20"/>
        </w:rPr>
        <w:t>que estuvo en contacto cercano con una persona positiva a COVID-19 debe mantenerse alejado de los demás.  Consulte las Actualizaciones de la Cuarentena y los Plazos de Cuarentena anteriores para obtener más información.</w:t>
      </w:r>
    </w:p>
    <w:p w:rsidR="002E4C3D" w:rsidRDefault="00887BC7">
      <w:pPr>
        <w:numPr>
          <w:ilvl w:val="0"/>
          <w:numId w:val="6"/>
        </w:num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Resolución</w:t>
      </w:r>
      <w:r>
        <w:rPr>
          <w:color w:val="222222"/>
          <w:sz w:val="20"/>
          <w:szCs w:val="20"/>
        </w:rPr>
        <w:t xml:space="preserve"> – Los síntomas de una per</w:t>
      </w:r>
      <w:r>
        <w:rPr>
          <w:color w:val="222222"/>
          <w:sz w:val="20"/>
          <w:szCs w:val="20"/>
        </w:rPr>
        <w:t xml:space="preserve">sona están mejorando </w:t>
      </w:r>
      <w:r>
        <w:rPr>
          <w:color w:val="222222"/>
          <w:sz w:val="20"/>
          <w:szCs w:val="20"/>
          <w:u w:val="single"/>
        </w:rPr>
        <w:t xml:space="preserve">y </w:t>
      </w:r>
      <w:r>
        <w:rPr>
          <w:color w:val="222222"/>
          <w:sz w:val="20"/>
          <w:szCs w:val="20"/>
        </w:rPr>
        <w:t>la persona está libre de fiebre durante 24 horas (sin el uso de medicamentos para reducir la fiebre).</w:t>
      </w:r>
    </w:p>
    <w:p w:rsidR="002E4C3D" w:rsidRDefault="002E4C3D">
      <w:pPr>
        <w:widowControl/>
        <w:spacing w:line="276" w:lineRule="auto"/>
        <w:rPr>
          <w:rFonts w:ascii="Arial" w:eastAsia="Arial" w:hAnsi="Arial" w:cs="Arial"/>
        </w:rPr>
      </w:pPr>
    </w:p>
    <w:p w:rsidR="002E4C3D" w:rsidRDefault="002E4C3D">
      <w:pPr>
        <w:ind w:left="360"/>
        <w:rPr>
          <w:b/>
          <w:i/>
          <w:sz w:val="20"/>
          <w:szCs w:val="20"/>
        </w:rPr>
      </w:pPr>
    </w:p>
    <w:p w:rsidR="002E4C3D" w:rsidRDefault="002E4C3D">
      <w:pPr>
        <w:widowControl/>
        <w:spacing w:line="276" w:lineRule="auto"/>
        <w:rPr>
          <w:sz w:val="20"/>
          <w:szCs w:val="20"/>
        </w:rPr>
      </w:pPr>
    </w:p>
    <w:sectPr w:rsidR="002E4C3D">
      <w:footerReference w:type="default" r:id="rId7"/>
      <w:headerReference w:type="first" r:id="rId8"/>
      <w:footerReference w:type="first" r:id="rId9"/>
      <w:pgSz w:w="12240" w:h="15840"/>
      <w:pgMar w:top="720" w:right="863" w:bottom="1440" w:left="86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7BC7">
      <w:r>
        <w:separator/>
      </w:r>
    </w:p>
  </w:endnote>
  <w:endnote w:type="continuationSeparator" w:id="0">
    <w:p w:rsidR="00000000" w:rsidRDefault="008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3D" w:rsidRDefault="00887BC7">
    <w:pPr>
      <w:pBdr>
        <w:top w:val="nil"/>
        <w:left w:val="nil"/>
        <w:bottom w:val="nil"/>
        <w:right w:val="nil"/>
        <w:between w:val="nil"/>
      </w:pBdr>
      <w:spacing w:before="39"/>
      <w:rPr>
        <w:color w:val="000000"/>
      </w:rPr>
    </w:pPr>
    <w:r>
      <w:t>Unidad Académica / División de Servicios Estudiantiles</w:t>
    </w:r>
    <w:r>
      <w:tab/>
    </w:r>
    <w:r>
      <w:tab/>
    </w:r>
    <w:r>
      <w:tab/>
    </w:r>
    <w:r>
      <w:tab/>
    </w:r>
    <w:r>
      <w:tab/>
      <w:t xml:space="preserve">              enero de 2022</w:t>
    </w:r>
    <w:r>
      <w:rPr>
        <w:color w:val="000000"/>
      </w:rPr>
      <w:tab/>
      <w:t xml:space="preserve">              </w:t>
    </w:r>
  </w:p>
  <w:p w:rsidR="002E4C3D" w:rsidRDefault="00887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Servicios de Salud para Empleados/</w:t>
    </w:r>
    <w:r>
      <w:t>Salud para Estudiantes</w:t>
    </w:r>
    <w:r>
      <w:tab/>
    </w:r>
  </w:p>
  <w:p w:rsidR="002E4C3D" w:rsidRDefault="002E4C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3D" w:rsidRDefault="00887BC7">
    <w:pPr>
      <w:pBdr>
        <w:top w:val="nil"/>
        <w:left w:val="nil"/>
        <w:bottom w:val="nil"/>
        <w:right w:val="nil"/>
        <w:between w:val="nil"/>
      </w:pBdr>
      <w:spacing w:before="39"/>
      <w:rPr>
        <w:color w:val="000000"/>
      </w:rPr>
    </w:pPr>
    <w:r>
      <w:t>Unidad Académica / División de Servicios Estudiantiles</w:t>
    </w:r>
    <w:r>
      <w:tab/>
    </w:r>
    <w:r>
      <w:tab/>
    </w:r>
    <w:r>
      <w:tab/>
    </w:r>
    <w:r>
      <w:tab/>
    </w:r>
    <w:r>
      <w:tab/>
      <w:t xml:space="preserve">              enero de 2022</w:t>
    </w:r>
    <w:r>
      <w:rPr>
        <w:color w:val="000000"/>
      </w:rPr>
      <w:tab/>
      <w:t xml:space="preserve">              </w:t>
    </w:r>
  </w:p>
  <w:p w:rsidR="002E4C3D" w:rsidRDefault="00887B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Servicios de Salud para Empleados/</w:t>
    </w:r>
    <w:r>
      <w:t>Salud para Estudiantes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7BC7">
      <w:r>
        <w:separator/>
      </w:r>
    </w:p>
  </w:footnote>
  <w:footnote w:type="continuationSeparator" w:id="0">
    <w:p w:rsidR="00000000" w:rsidRDefault="0088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3D" w:rsidRDefault="00887BC7">
    <w:pPr>
      <w:ind w:left="2160"/>
      <w:rPr>
        <w:b/>
        <w:color w:val="FF0000"/>
        <w:sz w:val="18"/>
        <w:szCs w:val="18"/>
      </w:rPr>
    </w:pPr>
    <w:r>
      <w:rPr>
        <w:b/>
        <w:noProof/>
        <w:sz w:val="26"/>
        <w:szCs w:val="26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575310</wp:posOffset>
          </wp:positionH>
          <wp:positionV relativeFrom="page">
            <wp:posOffset>472440</wp:posOffset>
          </wp:positionV>
          <wp:extent cx="1244918" cy="70754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918" cy="707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6"/>
        <w:szCs w:val="26"/>
      </w:rPr>
      <w:t>Distrito Escolar del Condado de Clark</w:t>
    </w:r>
    <w:r>
      <w:rPr>
        <w:b/>
        <w:sz w:val="26"/>
        <w:szCs w:val="26"/>
      </w:rPr>
      <w:tab/>
    </w:r>
  </w:p>
  <w:p w:rsidR="002E4C3D" w:rsidRDefault="00887BC7">
    <w:pPr>
      <w:ind w:left="2160"/>
      <w:rPr>
        <w:b/>
        <w:sz w:val="36"/>
        <w:szCs w:val="36"/>
      </w:rPr>
    </w:pPr>
    <w:r>
      <w:rPr>
        <w:b/>
        <w:sz w:val="36"/>
        <w:szCs w:val="36"/>
      </w:rPr>
      <w:t>COVID-19 Guía de C</w:t>
    </w:r>
    <w:r>
      <w:rPr>
        <w:b/>
        <w:sz w:val="36"/>
        <w:szCs w:val="36"/>
      </w:rPr>
      <w:t xml:space="preserve">uarentena y Aislamiento </w:t>
    </w:r>
  </w:p>
  <w:p w:rsidR="002E4C3D" w:rsidRDefault="00887BC7">
    <w:pPr>
      <w:ind w:left="2160"/>
      <w:rPr>
        <w:b/>
        <w:sz w:val="36"/>
        <w:szCs w:val="36"/>
      </w:rPr>
    </w:pPr>
    <w:r>
      <w:rPr>
        <w:b/>
        <w:sz w:val="26"/>
        <w:szCs w:val="26"/>
      </w:rPr>
      <w:t>Revisado el 25 de enero de 2022</w:t>
    </w:r>
  </w:p>
  <w:p w:rsidR="002E4C3D" w:rsidRDefault="002E4C3D">
    <w:pPr>
      <w:ind w:left="216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5D5"/>
    <w:multiLevelType w:val="multilevel"/>
    <w:tmpl w:val="5A4A2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8756989"/>
    <w:multiLevelType w:val="multilevel"/>
    <w:tmpl w:val="DCB47E9C"/>
    <w:lvl w:ilvl="0">
      <w:start w:val="1"/>
      <w:numFmt w:val="bullet"/>
      <w:lvlText w:val="●"/>
      <w:lvlJc w:val="left"/>
      <w:pPr>
        <w:ind w:left="720" w:hanging="63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611700"/>
    <w:multiLevelType w:val="multilevel"/>
    <w:tmpl w:val="112AE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86A1C1F"/>
    <w:multiLevelType w:val="multilevel"/>
    <w:tmpl w:val="F57E9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31C5CEB"/>
    <w:multiLevelType w:val="multilevel"/>
    <w:tmpl w:val="FBF20B68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9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39410A"/>
    <w:multiLevelType w:val="multilevel"/>
    <w:tmpl w:val="CD2494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7E4CE7"/>
    <w:multiLevelType w:val="multilevel"/>
    <w:tmpl w:val="FC8C3DD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C46F6E"/>
    <w:multiLevelType w:val="multilevel"/>
    <w:tmpl w:val="50F40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3D"/>
    <w:rsid w:val="002E4C3D"/>
    <w:rsid w:val="008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3286C-AB46-47E2-942E-BAE0E752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56"/>
      <w:ind w:left="159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Mcgartland, Claire L</dc:creator>
  <cp:lastModifiedBy>Windows User</cp:lastModifiedBy>
  <cp:revision>2</cp:revision>
  <dcterms:created xsi:type="dcterms:W3CDTF">2022-02-04T20:24:00Z</dcterms:created>
  <dcterms:modified xsi:type="dcterms:W3CDTF">2022-02-04T20:24:00Z</dcterms:modified>
</cp:coreProperties>
</file>